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C8" w:rsidRPr="008B38ED" w:rsidRDefault="00CA4BDA" w:rsidP="00CA4BDA">
      <w:pPr>
        <w:tabs>
          <w:tab w:val="right" w:pos="9360"/>
        </w:tabs>
        <w:jc w:val="center"/>
        <w:rPr>
          <w:sz w:val="21"/>
          <w:szCs w:val="21"/>
        </w:rPr>
      </w:pPr>
      <w:bookmarkStart w:id="0" w:name="_GoBack"/>
      <w:bookmarkEnd w:id="0"/>
      <w:r w:rsidRPr="008B38ED">
        <w:rPr>
          <w:sz w:val="21"/>
          <w:szCs w:val="21"/>
        </w:rPr>
        <w:t>INT</w:t>
      </w:r>
      <w:r w:rsidR="000D773D">
        <w:rPr>
          <w:sz w:val="21"/>
          <w:szCs w:val="21"/>
        </w:rPr>
        <w:t>R</w:t>
      </w:r>
      <w:r w:rsidR="000A59C2">
        <w:rPr>
          <w:sz w:val="21"/>
          <w:szCs w:val="21"/>
        </w:rPr>
        <w:t>A</w:t>
      </w:r>
      <w:r w:rsidRPr="008B38ED">
        <w:rPr>
          <w:sz w:val="21"/>
          <w:szCs w:val="21"/>
        </w:rPr>
        <w:t xml:space="preserve">STATE ACCESS </w:t>
      </w:r>
      <w:r w:rsidR="000A59C2">
        <w:rPr>
          <w:sz w:val="21"/>
          <w:szCs w:val="21"/>
        </w:rPr>
        <w:t>SERVICES PRICE LIST</w:t>
      </w:r>
    </w:p>
    <w:p w:rsidR="00345AC8" w:rsidRPr="008B38ED" w:rsidRDefault="00345AC8" w:rsidP="00CA4BDA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sz w:val="20"/>
          <w:szCs w:val="20"/>
        </w:rPr>
      </w:pPr>
    </w:p>
    <w:p w:rsidR="00345AC8" w:rsidRPr="008B38ED" w:rsidRDefault="000A59C2" w:rsidP="00CA4BDA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TERMS AND CONDITIONS</w:t>
      </w:r>
    </w:p>
    <w:p w:rsidR="00345AC8" w:rsidRPr="008B38ED" w:rsidRDefault="00345AC8" w:rsidP="00CA4BDA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sz w:val="20"/>
          <w:szCs w:val="20"/>
        </w:rPr>
      </w:pPr>
    </w:p>
    <w:p w:rsidR="00345AC8" w:rsidRPr="008B38ED" w:rsidRDefault="00CA4BDA" w:rsidP="00177AB9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ind w:left="720" w:hanging="720"/>
        <w:rPr>
          <w:sz w:val="21"/>
          <w:szCs w:val="21"/>
        </w:rPr>
      </w:pPr>
      <w:r w:rsidRPr="008B38ED">
        <w:rPr>
          <w:sz w:val="21"/>
          <w:szCs w:val="21"/>
        </w:rPr>
        <w:tab/>
      </w:r>
      <w:r w:rsidR="000D773D" w:rsidRPr="000A59C2">
        <w:rPr>
          <w:sz w:val="21"/>
          <w:szCs w:val="21"/>
        </w:rPr>
        <w:t xml:space="preserve">South Central Communications </w:t>
      </w:r>
      <w:r w:rsidR="000A59C2" w:rsidRPr="000A59C2">
        <w:rPr>
          <w:sz w:val="21"/>
          <w:szCs w:val="21"/>
        </w:rPr>
        <w:t>adopts</w:t>
      </w:r>
      <w:r w:rsidRPr="000A59C2">
        <w:rPr>
          <w:sz w:val="21"/>
          <w:szCs w:val="21"/>
        </w:rPr>
        <w:t xml:space="preserve"> the</w:t>
      </w:r>
      <w:r w:rsidR="000D773D" w:rsidRPr="000A59C2">
        <w:rPr>
          <w:sz w:val="21"/>
          <w:szCs w:val="21"/>
        </w:rPr>
        <w:t xml:space="preserve"> Rates,</w:t>
      </w:r>
      <w:r w:rsidRPr="000A59C2">
        <w:rPr>
          <w:sz w:val="21"/>
          <w:szCs w:val="21"/>
        </w:rPr>
        <w:t xml:space="preserve"> </w:t>
      </w:r>
      <w:r w:rsidR="003059C2" w:rsidRPr="000A59C2">
        <w:rPr>
          <w:sz w:val="21"/>
          <w:szCs w:val="21"/>
        </w:rPr>
        <w:t xml:space="preserve">General Regulations, </w:t>
      </w:r>
      <w:r w:rsidRPr="000A59C2">
        <w:rPr>
          <w:sz w:val="21"/>
          <w:szCs w:val="21"/>
        </w:rPr>
        <w:t>Terms</w:t>
      </w:r>
      <w:r w:rsidR="000D773D" w:rsidRPr="000A59C2">
        <w:rPr>
          <w:sz w:val="21"/>
          <w:szCs w:val="21"/>
        </w:rPr>
        <w:t>,</w:t>
      </w:r>
      <w:r w:rsidRPr="000A59C2">
        <w:rPr>
          <w:sz w:val="21"/>
          <w:szCs w:val="21"/>
        </w:rPr>
        <w:t xml:space="preserve"> and Conditions of the </w:t>
      </w:r>
      <w:r w:rsidR="000D773D" w:rsidRPr="000A59C2">
        <w:rPr>
          <w:sz w:val="21"/>
          <w:szCs w:val="21"/>
        </w:rPr>
        <w:t>National</w:t>
      </w:r>
      <w:r w:rsidRPr="000A59C2">
        <w:rPr>
          <w:sz w:val="21"/>
          <w:szCs w:val="21"/>
        </w:rPr>
        <w:t xml:space="preserve"> Exchange Carrier Association</w:t>
      </w:r>
      <w:r w:rsidR="000D773D" w:rsidRPr="000A59C2">
        <w:rPr>
          <w:sz w:val="21"/>
          <w:szCs w:val="21"/>
        </w:rPr>
        <w:t xml:space="preserve">, Inc. Tariff F.C.C. No. 5, </w:t>
      </w:r>
      <w:r w:rsidRPr="000A59C2">
        <w:rPr>
          <w:sz w:val="21"/>
          <w:szCs w:val="21"/>
        </w:rPr>
        <w:t xml:space="preserve">Access </w:t>
      </w:r>
      <w:r w:rsidR="000D773D" w:rsidRPr="000A59C2">
        <w:rPr>
          <w:sz w:val="21"/>
          <w:szCs w:val="21"/>
        </w:rPr>
        <w:t>Service</w:t>
      </w:r>
      <w:r w:rsidR="006572C4" w:rsidRPr="000A59C2">
        <w:rPr>
          <w:sz w:val="21"/>
          <w:szCs w:val="21"/>
        </w:rPr>
        <w:t>,</w:t>
      </w:r>
      <w:r w:rsidR="000D773D" w:rsidRPr="000A59C2">
        <w:rPr>
          <w:sz w:val="21"/>
          <w:szCs w:val="21"/>
        </w:rPr>
        <w:t xml:space="preserve"> </w:t>
      </w:r>
      <w:r w:rsidR="00ED3C13" w:rsidRPr="000A59C2">
        <w:rPr>
          <w:sz w:val="21"/>
          <w:szCs w:val="21"/>
        </w:rPr>
        <w:t xml:space="preserve">together with any amendments or successive issues thereof. Services are offered </w:t>
      </w:r>
      <w:r w:rsidR="000D773D" w:rsidRPr="000A59C2">
        <w:rPr>
          <w:sz w:val="21"/>
          <w:szCs w:val="21"/>
        </w:rPr>
        <w:t>where facilities permit</w:t>
      </w:r>
      <w:r w:rsidRPr="000A59C2">
        <w:rPr>
          <w:sz w:val="21"/>
          <w:szCs w:val="21"/>
        </w:rPr>
        <w:t>.</w:t>
      </w:r>
      <w:r w:rsidR="000D773D" w:rsidRPr="000A59C2">
        <w:rPr>
          <w:sz w:val="21"/>
          <w:szCs w:val="21"/>
        </w:rPr>
        <w:t xml:space="preserve"> The following </w:t>
      </w:r>
      <w:r w:rsidR="00B45494" w:rsidRPr="000A59C2">
        <w:rPr>
          <w:sz w:val="21"/>
          <w:szCs w:val="21"/>
        </w:rPr>
        <w:t xml:space="preserve">are </w:t>
      </w:r>
      <w:r w:rsidR="000D773D" w:rsidRPr="000A59C2">
        <w:rPr>
          <w:sz w:val="21"/>
          <w:szCs w:val="21"/>
        </w:rPr>
        <w:t>cross-references</w:t>
      </w:r>
      <w:r w:rsidR="00B45494" w:rsidRPr="000A59C2">
        <w:rPr>
          <w:sz w:val="21"/>
          <w:szCs w:val="21"/>
        </w:rPr>
        <w:t xml:space="preserve"> for</w:t>
      </w:r>
      <w:r w:rsidR="000D773D" w:rsidRPr="000A59C2">
        <w:rPr>
          <w:sz w:val="21"/>
          <w:szCs w:val="21"/>
        </w:rPr>
        <w:t xml:space="preserve"> the following </w:t>
      </w:r>
      <w:r w:rsidR="006F7BEC" w:rsidRPr="000A59C2">
        <w:rPr>
          <w:sz w:val="21"/>
          <w:szCs w:val="21"/>
        </w:rPr>
        <w:t>R</w:t>
      </w:r>
      <w:r w:rsidR="000D773D" w:rsidRPr="000A59C2">
        <w:rPr>
          <w:sz w:val="21"/>
          <w:szCs w:val="21"/>
        </w:rPr>
        <w:t xml:space="preserve">ate </w:t>
      </w:r>
      <w:r w:rsidR="002C37AF" w:rsidRPr="000A59C2">
        <w:rPr>
          <w:sz w:val="21"/>
          <w:szCs w:val="21"/>
        </w:rPr>
        <w:t>S</w:t>
      </w:r>
      <w:r w:rsidR="000D773D" w:rsidRPr="000A59C2">
        <w:rPr>
          <w:sz w:val="21"/>
          <w:szCs w:val="21"/>
        </w:rPr>
        <w:t xml:space="preserve">ections and Tariff Sections in compliance with FCC </w:t>
      </w:r>
      <w:r w:rsidR="00437F09" w:rsidRPr="000A59C2">
        <w:rPr>
          <w:sz w:val="21"/>
          <w:szCs w:val="21"/>
        </w:rPr>
        <w:t>S</w:t>
      </w:r>
      <w:r w:rsidR="000D773D" w:rsidRPr="000A59C2">
        <w:rPr>
          <w:sz w:val="21"/>
          <w:szCs w:val="21"/>
        </w:rPr>
        <w:t xml:space="preserve">ections 61.25 and 61.26. </w:t>
      </w:r>
      <w:r w:rsidR="008F0C83" w:rsidRPr="000A59C2">
        <w:rPr>
          <w:sz w:val="21"/>
          <w:szCs w:val="21"/>
        </w:rPr>
        <w:t>The rates below will be at the highest NECA rate band</w:t>
      </w:r>
      <w:r w:rsidR="00954264">
        <w:rPr>
          <w:sz w:val="21"/>
          <w:szCs w:val="21"/>
        </w:rPr>
        <w:t xml:space="preserve"> for both</w:t>
      </w:r>
      <w:r w:rsidR="00372ADA">
        <w:rPr>
          <w:sz w:val="21"/>
          <w:szCs w:val="21"/>
        </w:rPr>
        <w:t xml:space="preserve"> Company Codes </w:t>
      </w:r>
      <w:r w:rsidR="00954264">
        <w:rPr>
          <w:sz w:val="21"/>
          <w:szCs w:val="21"/>
        </w:rPr>
        <w:t>381F and 591F</w:t>
      </w:r>
      <w:r w:rsidR="008F0C83" w:rsidRPr="000A59C2">
        <w:rPr>
          <w:sz w:val="21"/>
          <w:szCs w:val="21"/>
        </w:rPr>
        <w:t xml:space="preserve">. </w:t>
      </w:r>
      <w:r w:rsidR="000D773D" w:rsidRPr="000A59C2">
        <w:rPr>
          <w:sz w:val="21"/>
          <w:szCs w:val="21"/>
        </w:rPr>
        <w:t xml:space="preserve">This concurrence will remain in effect until amended. </w:t>
      </w:r>
      <w:r w:rsidR="00AF2BB3" w:rsidRPr="000A59C2">
        <w:rPr>
          <w:sz w:val="21"/>
          <w:szCs w:val="21"/>
        </w:rPr>
        <w:t xml:space="preserve"> NECA’s Tariff F.C.C. No. 5 can be found at https://www.neca.org/Tariff_5.aspx.</w:t>
      </w:r>
    </w:p>
    <w:p w:rsidR="0085192D" w:rsidRPr="008B38ED" w:rsidRDefault="0085192D" w:rsidP="00CA4BDA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ind w:left="720" w:hanging="720"/>
        <w:rPr>
          <w:sz w:val="20"/>
          <w:szCs w:val="20"/>
        </w:rPr>
      </w:pPr>
    </w:p>
    <w:p w:rsidR="00345AC8" w:rsidRPr="008B38ED" w:rsidRDefault="0085192D" w:rsidP="00CA4BDA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sz w:val="21"/>
          <w:szCs w:val="21"/>
        </w:rPr>
      </w:pPr>
      <w:r w:rsidRPr="008B38ED">
        <w:rPr>
          <w:sz w:val="21"/>
          <w:szCs w:val="21"/>
          <w:u w:val="single"/>
        </w:rPr>
        <w:t>ACCESS RATES</w:t>
      </w:r>
      <w:r w:rsidR="000E66B0">
        <w:rPr>
          <w:sz w:val="21"/>
          <w:szCs w:val="21"/>
          <w:u w:val="single"/>
        </w:rPr>
        <w:t xml:space="preserve"> AND CHARGES</w:t>
      </w:r>
    </w:p>
    <w:p w:rsidR="0085192D" w:rsidRPr="008B38ED" w:rsidRDefault="0085192D" w:rsidP="00CA4BDA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sz w:val="20"/>
          <w:szCs w:val="20"/>
        </w:rPr>
      </w:pPr>
    </w:p>
    <w:p w:rsidR="0085192D" w:rsidRPr="008B38ED" w:rsidRDefault="000E66B0" w:rsidP="00CA4BDA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sz w:val="21"/>
          <w:szCs w:val="21"/>
        </w:rPr>
      </w:pPr>
      <w:r>
        <w:rPr>
          <w:sz w:val="21"/>
          <w:szCs w:val="21"/>
          <w:u w:val="single"/>
        </w:rPr>
        <w:t xml:space="preserve">NECA </w:t>
      </w:r>
      <w:r w:rsidR="00A76A3E">
        <w:rPr>
          <w:sz w:val="21"/>
          <w:szCs w:val="21"/>
          <w:u w:val="single"/>
        </w:rPr>
        <w:t>Rate and Tariff Sections:</w:t>
      </w:r>
    </w:p>
    <w:p w:rsidR="0085192D" w:rsidRPr="008B38ED" w:rsidRDefault="0085192D" w:rsidP="00CA4BDA">
      <w:pPr>
        <w:pStyle w:val="Header"/>
        <w:tabs>
          <w:tab w:val="clear" w:pos="4320"/>
          <w:tab w:val="clear" w:pos="8640"/>
          <w:tab w:val="left" w:pos="720"/>
          <w:tab w:val="right" w:pos="9360"/>
        </w:tabs>
        <w:rPr>
          <w:sz w:val="20"/>
          <w:szCs w:val="20"/>
        </w:rPr>
      </w:pPr>
    </w:p>
    <w:p w:rsidR="0085192D" w:rsidRPr="008B38ED" w:rsidRDefault="0085192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1"/>
          <w:szCs w:val="21"/>
        </w:rPr>
      </w:pPr>
      <w:r w:rsidRPr="008B38ED">
        <w:rPr>
          <w:sz w:val="21"/>
          <w:szCs w:val="21"/>
          <w:u w:val="single"/>
        </w:rPr>
        <w:t>Switched Access:</w:t>
      </w:r>
    </w:p>
    <w:p w:rsidR="0085192D" w:rsidRPr="008B38ED" w:rsidRDefault="0085192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85192D" w:rsidRPr="008B38ED" w:rsidRDefault="0085192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1"/>
          <w:szCs w:val="21"/>
        </w:rPr>
      </w:pPr>
      <w:r w:rsidRPr="008B38ED">
        <w:rPr>
          <w:sz w:val="21"/>
          <w:szCs w:val="21"/>
          <w:u w:val="single"/>
        </w:rPr>
        <w:t>Originating</w:t>
      </w:r>
      <w:r w:rsidR="00E65F68">
        <w:rPr>
          <w:sz w:val="21"/>
          <w:szCs w:val="21"/>
          <w:u w:val="single"/>
        </w:rPr>
        <w:t xml:space="preserve"> and Terminating*</w:t>
      </w:r>
      <w:r w:rsidRPr="008B38ED">
        <w:rPr>
          <w:sz w:val="21"/>
          <w:szCs w:val="21"/>
          <w:u w:val="single"/>
        </w:rPr>
        <w:t>:</w:t>
      </w:r>
    </w:p>
    <w:p w:rsidR="0085192D" w:rsidRPr="008B38ED" w:rsidRDefault="0085192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85192D" w:rsidRPr="008B38ED" w:rsidRDefault="0085192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1"/>
          <w:szCs w:val="21"/>
        </w:rPr>
      </w:pPr>
      <w:r w:rsidRPr="008B38ED">
        <w:rPr>
          <w:sz w:val="21"/>
          <w:szCs w:val="21"/>
        </w:rPr>
        <w:t>1.</w:t>
      </w:r>
      <w:r w:rsidRPr="008B38ED">
        <w:rPr>
          <w:sz w:val="21"/>
          <w:szCs w:val="21"/>
        </w:rPr>
        <w:tab/>
      </w:r>
      <w:r w:rsidRPr="008B38ED">
        <w:rPr>
          <w:sz w:val="21"/>
          <w:szCs w:val="21"/>
          <w:u w:val="single"/>
        </w:rPr>
        <w:t>Local Transport:</w:t>
      </w:r>
    </w:p>
    <w:p w:rsidR="0085192D" w:rsidRPr="008B38ED" w:rsidRDefault="0085192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  <w:r w:rsidRPr="008B38ED">
        <w:rPr>
          <w:sz w:val="21"/>
          <w:szCs w:val="21"/>
        </w:rPr>
        <w:tab/>
        <w:t>a.</w:t>
      </w:r>
      <w:r w:rsidR="0040371C">
        <w:rPr>
          <w:sz w:val="21"/>
          <w:szCs w:val="21"/>
        </w:rPr>
        <w:t xml:space="preserve">   </w:t>
      </w:r>
      <w:r w:rsidR="00E65F68">
        <w:rPr>
          <w:sz w:val="21"/>
          <w:szCs w:val="21"/>
        </w:rPr>
        <w:t xml:space="preserve">Premium </w:t>
      </w:r>
      <w:r w:rsidR="003233C7">
        <w:rPr>
          <w:sz w:val="21"/>
          <w:szCs w:val="21"/>
        </w:rPr>
        <w:t xml:space="preserve">Access </w:t>
      </w:r>
      <w:r w:rsidR="00E65F68">
        <w:rPr>
          <w:sz w:val="21"/>
          <w:szCs w:val="21"/>
        </w:rPr>
        <w:t>Tandem Switched</w:t>
      </w:r>
      <w:r w:rsidRPr="008B38ED">
        <w:rPr>
          <w:sz w:val="21"/>
          <w:szCs w:val="21"/>
        </w:rPr>
        <w:t xml:space="preserve"> Termination</w:t>
      </w:r>
      <w:r w:rsidR="00E65F68">
        <w:rPr>
          <w:sz w:val="21"/>
          <w:szCs w:val="21"/>
        </w:rPr>
        <w:t xml:space="preserve">        Rates 17.2.2 and Tariff Section 6.1.3 (A)</w:t>
      </w:r>
      <w:r w:rsidR="0040371C">
        <w:rPr>
          <w:sz w:val="21"/>
          <w:szCs w:val="21"/>
        </w:rPr>
        <w:t xml:space="preserve"> </w:t>
      </w:r>
      <w:r w:rsidR="00E65F68">
        <w:rPr>
          <w:sz w:val="21"/>
          <w:szCs w:val="21"/>
        </w:rPr>
        <w:t>(3)</w:t>
      </w:r>
    </w:p>
    <w:p w:rsidR="0085192D" w:rsidRDefault="009600D1" w:rsidP="009600D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  <w:r>
        <w:rPr>
          <w:sz w:val="21"/>
          <w:szCs w:val="21"/>
        </w:rPr>
        <w:t xml:space="preserve">Tandem Switched </w:t>
      </w:r>
      <w:r w:rsidR="0085192D" w:rsidRPr="008B38ED">
        <w:rPr>
          <w:sz w:val="21"/>
          <w:szCs w:val="21"/>
        </w:rPr>
        <w:t xml:space="preserve"> Facility</w:t>
      </w:r>
      <w:r w:rsidR="0085192D" w:rsidRPr="008B38ED">
        <w:rPr>
          <w:sz w:val="21"/>
          <w:szCs w:val="21"/>
        </w:rPr>
        <w:tab/>
      </w:r>
      <w:r>
        <w:rPr>
          <w:sz w:val="21"/>
          <w:szCs w:val="21"/>
        </w:rPr>
        <w:t>Per Access Minute Per Mile</w:t>
      </w:r>
    </w:p>
    <w:p w:rsidR="00460804" w:rsidRDefault="00460804" w:rsidP="009600D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  <w:r>
        <w:rPr>
          <w:sz w:val="21"/>
          <w:szCs w:val="21"/>
        </w:rPr>
        <w:t xml:space="preserve">Tandem Switched Termination                              </w:t>
      </w:r>
      <w:r w:rsidR="0077409F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Per Access Minute</w:t>
      </w:r>
      <w:r w:rsidR="00D540B3">
        <w:rPr>
          <w:sz w:val="21"/>
          <w:szCs w:val="21"/>
        </w:rPr>
        <w:t xml:space="preserve"> Per Termination</w:t>
      </w:r>
    </w:p>
    <w:p w:rsidR="0040371C" w:rsidRDefault="0040371C" w:rsidP="0040371C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b.   Premium Access Direct Trunked Transport                 Rates 17.2.2 and Tariff Section 6.1.3 (A) (2) </w:t>
      </w:r>
    </w:p>
    <w:p w:rsidR="0077409F" w:rsidRDefault="0077409F" w:rsidP="0077409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1.    </w:t>
      </w:r>
      <w:r w:rsidR="008B1564">
        <w:rPr>
          <w:sz w:val="20"/>
          <w:szCs w:val="20"/>
        </w:rPr>
        <w:t>Direct Trunked Facility                                                      Per Mile</w:t>
      </w:r>
    </w:p>
    <w:p w:rsidR="008B1564" w:rsidRDefault="008B1564" w:rsidP="0077409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2.    Direct Trunked Termination                                               Per Termination</w:t>
      </w:r>
    </w:p>
    <w:p w:rsidR="008B1564" w:rsidRDefault="008B1564" w:rsidP="0077409F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3.    Multiplexing, Per Arrangement                         </w:t>
      </w:r>
      <w:r>
        <w:rPr>
          <w:sz w:val="21"/>
          <w:szCs w:val="21"/>
        </w:rPr>
        <w:t>Rates 17.2.2 and Tariff Section 6.1.3 (A) (5)</w:t>
      </w:r>
    </w:p>
    <w:p w:rsidR="008B1564" w:rsidRDefault="0095230D" w:rsidP="0095230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c.   800 Data Base Access Service Queries, Per Query            Rates 17.2.2 (B) and Tariff Section 6.10.3</w:t>
      </w:r>
    </w:p>
    <w:p w:rsidR="0077409F" w:rsidRPr="008B38ED" w:rsidRDefault="0077409F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0"/>
          <w:szCs w:val="20"/>
        </w:rPr>
      </w:pPr>
    </w:p>
    <w:p w:rsidR="0085192D" w:rsidRPr="008B38ED" w:rsidRDefault="0085192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  <w:r w:rsidRPr="008B38ED">
        <w:rPr>
          <w:sz w:val="21"/>
          <w:szCs w:val="21"/>
        </w:rPr>
        <w:t>2.</w:t>
      </w:r>
      <w:r w:rsidRPr="008B38ED">
        <w:rPr>
          <w:sz w:val="21"/>
          <w:szCs w:val="21"/>
        </w:rPr>
        <w:tab/>
      </w:r>
      <w:r w:rsidRPr="008B38ED">
        <w:rPr>
          <w:sz w:val="21"/>
          <w:szCs w:val="21"/>
          <w:u w:val="single"/>
        </w:rPr>
        <w:t xml:space="preserve">End </w:t>
      </w:r>
      <w:r w:rsidR="006F3160" w:rsidRPr="008B38ED">
        <w:rPr>
          <w:sz w:val="21"/>
          <w:szCs w:val="21"/>
          <w:u w:val="single"/>
        </w:rPr>
        <w:t>Office:</w:t>
      </w:r>
    </w:p>
    <w:p w:rsidR="0085192D" w:rsidRPr="008B38ED" w:rsidRDefault="0085192D" w:rsidP="00E41B5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  <w:r w:rsidRPr="008B38ED">
        <w:rPr>
          <w:sz w:val="21"/>
          <w:szCs w:val="21"/>
        </w:rPr>
        <w:tab/>
        <w:t>a.</w:t>
      </w:r>
      <w:r w:rsidR="00E41B53">
        <w:rPr>
          <w:sz w:val="21"/>
          <w:szCs w:val="21"/>
        </w:rPr>
        <w:t xml:space="preserve">    </w:t>
      </w:r>
      <w:r w:rsidR="00D60D00">
        <w:rPr>
          <w:sz w:val="21"/>
          <w:szCs w:val="21"/>
        </w:rPr>
        <w:t>Premium Local</w:t>
      </w:r>
      <w:r w:rsidRPr="008B38ED">
        <w:rPr>
          <w:sz w:val="21"/>
          <w:szCs w:val="21"/>
        </w:rPr>
        <w:t xml:space="preserve"> Switching</w:t>
      </w:r>
      <w:r w:rsidR="00D60D00">
        <w:rPr>
          <w:sz w:val="21"/>
          <w:szCs w:val="21"/>
        </w:rPr>
        <w:t xml:space="preserve"> </w:t>
      </w:r>
      <w:r w:rsidR="00E41B53">
        <w:rPr>
          <w:sz w:val="21"/>
          <w:szCs w:val="21"/>
        </w:rPr>
        <w:t>*</w:t>
      </w:r>
      <w:r w:rsidR="00D60D00">
        <w:rPr>
          <w:sz w:val="21"/>
          <w:szCs w:val="21"/>
        </w:rPr>
        <w:t xml:space="preserve">                                   </w:t>
      </w:r>
      <w:r w:rsidR="00E41B53">
        <w:rPr>
          <w:sz w:val="21"/>
          <w:szCs w:val="21"/>
        </w:rPr>
        <w:t xml:space="preserve">     </w:t>
      </w:r>
      <w:r w:rsidR="00D60D00">
        <w:rPr>
          <w:sz w:val="21"/>
          <w:szCs w:val="21"/>
        </w:rPr>
        <w:t xml:space="preserve">  Rates 17.2.3 and Tariff Section 6.1.3 (</w:t>
      </w:r>
      <w:r w:rsidR="00D540B3">
        <w:rPr>
          <w:sz w:val="21"/>
          <w:szCs w:val="21"/>
        </w:rPr>
        <w:t>B</w:t>
      </w:r>
      <w:r w:rsidR="00D60D00">
        <w:rPr>
          <w:sz w:val="21"/>
          <w:szCs w:val="21"/>
        </w:rPr>
        <w:t>)</w:t>
      </w:r>
      <w:r w:rsidRPr="008B38ED">
        <w:rPr>
          <w:sz w:val="21"/>
          <w:szCs w:val="21"/>
        </w:rPr>
        <w:t xml:space="preserve"> </w:t>
      </w:r>
      <w:r w:rsidR="004F0E6E">
        <w:rPr>
          <w:sz w:val="21"/>
          <w:szCs w:val="21"/>
        </w:rPr>
        <w:t>(1)</w:t>
      </w:r>
    </w:p>
    <w:p w:rsidR="00E41B53" w:rsidRDefault="0085192D" w:rsidP="00E41B5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  <w:r w:rsidRPr="008B38ED">
        <w:rPr>
          <w:sz w:val="21"/>
          <w:szCs w:val="21"/>
        </w:rPr>
        <w:tab/>
        <w:t>b.</w:t>
      </w:r>
      <w:r w:rsidR="00E41B53">
        <w:rPr>
          <w:sz w:val="21"/>
          <w:szCs w:val="21"/>
        </w:rPr>
        <w:t xml:space="preserve">    Premium </w:t>
      </w:r>
      <w:r w:rsidR="00D540B3">
        <w:rPr>
          <w:sz w:val="21"/>
          <w:szCs w:val="21"/>
        </w:rPr>
        <w:t>Information Surcharge*</w:t>
      </w:r>
      <w:r w:rsidR="00C75073">
        <w:rPr>
          <w:sz w:val="21"/>
          <w:szCs w:val="21"/>
        </w:rPr>
        <w:t xml:space="preserve">                              </w:t>
      </w:r>
      <w:r w:rsidR="008D086E">
        <w:rPr>
          <w:sz w:val="21"/>
          <w:szCs w:val="21"/>
        </w:rPr>
        <w:t xml:space="preserve"> </w:t>
      </w:r>
      <w:r w:rsidR="00C75073">
        <w:rPr>
          <w:sz w:val="21"/>
          <w:szCs w:val="21"/>
        </w:rPr>
        <w:t xml:space="preserve">  Rates 17.2.3 and Tariff Section 6.1.3 (B)</w:t>
      </w:r>
      <w:r w:rsidR="004F0E6E">
        <w:rPr>
          <w:sz w:val="21"/>
          <w:szCs w:val="21"/>
        </w:rPr>
        <w:t xml:space="preserve"> (2)</w:t>
      </w:r>
    </w:p>
    <w:p w:rsidR="008E4B5C" w:rsidRDefault="008E4B5C" w:rsidP="00E41B5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</w:p>
    <w:p w:rsidR="00E41B53" w:rsidRDefault="00E41B53" w:rsidP="00E41B5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</w:p>
    <w:p w:rsidR="00E41B53" w:rsidRDefault="00E41B53" w:rsidP="00E41B5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</w:p>
    <w:p w:rsidR="00E41B53" w:rsidRPr="008B38ED" w:rsidRDefault="00E41B53" w:rsidP="00E41B53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0"/>
          <w:szCs w:val="20"/>
        </w:rPr>
      </w:pPr>
    </w:p>
    <w:p w:rsidR="008B38ED" w:rsidRPr="008B38ED" w:rsidRDefault="008B38E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</w:p>
    <w:p w:rsidR="008B38ED" w:rsidRDefault="008B38E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1"/>
          <w:szCs w:val="21"/>
        </w:rPr>
      </w:pPr>
    </w:p>
    <w:p w:rsidR="008B38ED" w:rsidRDefault="008D086E" w:rsidP="008D086E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  <w:r>
        <w:rPr>
          <w:sz w:val="20"/>
          <w:szCs w:val="20"/>
        </w:rPr>
        <w:t>Terminating end office local switching includes the terminating Information Surcharge rate element. Originating end office access minutes are billed both rate elements 2. a. and b.</w:t>
      </w:r>
    </w:p>
    <w:p w:rsidR="008B38ED" w:rsidRDefault="008B38ED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E41B53" w:rsidRDefault="00E41B53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E41B53" w:rsidRDefault="00E41B53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E41B53" w:rsidRDefault="00E41B53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E41B53" w:rsidRDefault="00E41B53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E41B53" w:rsidRDefault="00E41B53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7E4C15" w:rsidRDefault="007E4C15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  <w:sectPr w:rsidR="007E4C15" w:rsidSect="008E4B5C">
          <w:headerReference w:type="default" r:id="rId7"/>
          <w:footerReference w:type="default" r:id="rId8"/>
          <w:pgSz w:w="12240" w:h="15840" w:code="1"/>
          <w:pgMar w:top="1440" w:right="1296" w:bottom="720" w:left="1296" w:header="720" w:footer="720" w:gutter="0"/>
          <w:paperSrc w:first="265" w:other="265"/>
          <w:pgNumType w:start="1"/>
          <w:cols w:space="720"/>
          <w:docGrid w:linePitch="360"/>
        </w:sectPr>
      </w:pPr>
    </w:p>
    <w:p w:rsidR="00E41B53" w:rsidRDefault="00E41B53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E41B53" w:rsidRDefault="00E41B53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8D086E" w:rsidRDefault="008D086E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8D086E" w:rsidRPr="008B38ED" w:rsidRDefault="008D086E" w:rsidP="0085192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0"/>
          <w:szCs w:val="20"/>
        </w:rPr>
      </w:pPr>
    </w:p>
    <w:p w:rsidR="00200F7F" w:rsidRDefault="00200F7F" w:rsidP="008E4B5C">
      <w:pPr>
        <w:tabs>
          <w:tab w:val="center" w:pos="4824"/>
          <w:tab w:val="right" w:pos="9360"/>
          <w:tab w:val="right" w:pos="10080"/>
        </w:tabs>
        <w:jc w:val="center"/>
        <w:rPr>
          <w:sz w:val="21"/>
          <w:szCs w:val="21"/>
        </w:rPr>
      </w:pPr>
      <w:r w:rsidRPr="008B38ED">
        <w:rPr>
          <w:sz w:val="21"/>
          <w:szCs w:val="21"/>
        </w:rPr>
        <w:t>I</w:t>
      </w:r>
      <w:r w:rsidR="00B45494">
        <w:rPr>
          <w:sz w:val="21"/>
          <w:szCs w:val="21"/>
        </w:rPr>
        <w:t>NTR</w:t>
      </w:r>
      <w:r w:rsidR="000A59C2">
        <w:rPr>
          <w:sz w:val="21"/>
          <w:szCs w:val="21"/>
        </w:rPr>
        <w:t>A</w:t>
      </w:r>
      <w:r w:rsidRPr="008B38ED">
        <w:rPr>
          <w:sz w:val="21"/>
          <w:szCs w:val="21"/>
        </w:rPr>
        <w:t xml:space="preserve">STATE ACCESS </w:t>
      </w:r>
      <w:r w:rsidR="000A59C2">
        <w:rPr>
          <w:sz w:val="21"/>
          <w:szCs w:val="21"/>
        </w:rPr>
        <w:t>SERVICES PRICE LIST</w:t>
      </w:r>
    </w:p>
    <w:p w:rsidR="00177AB9" w:rsidRDefault="00C4707B" w:rsidP="008E4B5C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</w:tabs>
        <w:rPr>
          <w:sz w:val="21"/>
          <w:szCs w:val="21"/>
        </w:rPr>
      </w:pPr>
      <w:r w:rsidRPr="008B38ED">
        <w:rPr>
          <w:sz w:val="21"/>
          <w:szCs w:val="21"/>
          <w:u w:val="single"/>
        </w:rPr>
        <w:t>Switched Access:</w:t>
      </w:r>
      <w:r w:rsidRPr="00C4707B">
        <w:rPr>
          <w:sz w:val="21"/>
          <w:szCs w:val="21"/>
        </w:rPr>
        <w:t xml:space="preserve"> (Cont’d)</w:t>
      </w:r>
    </w:p>
    <w:p w:rsidR="008E4B5C" w:rsidRDefault="008E4B5C" w:rsidP="007E4C1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right" w:pos="9360"/>
          <w:tab w:val="right" w:pos="10080"/>
        </w:tabs>
        <w:rPr>
          <w:sz w:val="21"/>
          <w:szCs w:val="21"/>
        </w:rPr>
      </w:pPr>
    </w:p>
    <w:p w:rsidR="00345AC8" w:rsidRDefault="00200F7F" w:rsidP="008E4B5C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 w:rsidR="00ED3C13">
        <w:rPr>
          <w:sz w:val="21"/>
          <w:szCs w:val="21"/>
        </w:rPr>
        <w:t xml:space="preserve">South Central Communications </w:t>
      </w:r>
      <w:r>
        <w:rPr>
          <w:sz w:val="21"/>
          <w:szCs w:val="21"/>
        </w:rPr>
        <w:t>adopts by reference those portions of NECA Tariff F.C.C. No. 5, together with any amendments or successive issues thereof, as set fort</w:t>
      </w:r>
      <w:r w:rsidR="00B45494">
        <w:rPr>
          <w:sz w:val="21"/>
          <w:szCs w:val="21"/>
        </w:rPr>
        <w:t xml:space="preserve">h below for </w:t>
      </w:r>
      <w:r w:rsidR="002D420B">
        <w:rPr>
          <w:sz w:val="21"/>
          <w:szCs w:val="21"/>
        </w:rPr>
        <w:t xml:space="preserve">other </w:t>
      </w:r>
      <w:r>
        <w:rPr>
          <w:sz w:val="21"/>
          <w:szCs w:val="21"/>
        </w:rPr>
        <w:t>Switched Access Service rates</w:t>
      </w:r>
      <w:r w:rsidR="002D420B">
        <w:rPr>
          <w:sz w:val="21"/>
          <w:szCs w:val="21"/>
        </w:rPr>
        <w:t xml:space="preserve"> and charges that may incur for the listed services: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ind w:left="720" w:hanging="720"/>
        <w:rPr>
          <w:sz w:val="21"/>
          <w:szCs w:val="21"/>
        </w:rPr>
      </w:pP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ab/>
      </w:r>
      <w:r w:rsidR="000A59C2">
        <w:rPr>
          <w:sz w:val="21"/>
          <w:szCs w:val="21"/>
          <w:u w:val="single"/>
        </w:rPr>
        <w:t>Other Rates and Charges: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ind w:left="720" w:hanging="720"/>
        <w:rPr>
          <w:sz w:val="21"/>
          <w:szCs w:val="21"/>
        </w:rPr>
      </w:pP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center" w:pos="1440"/>
          <w:tab w:val="left" w:pos="6480"/>
          <w:tab w:val="left" w:pos="810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NECA Tariff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center" w:pos="1440"/>
          <w:tab w:val="center" w:pos="576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 w:rsidRPr="00200F7F">
        <w:rPr>
          <w:sz w:val="21"/>
          <w:szCs w:val="21"/>
          <w:u w:val="single"/>
        </w:rPr>
        <w:t>Section Numbers</w:t>
      </w:r>
      <w:r>
        <w:rPr>
          <w:sz w:val="21"/>
          <w:szCs w:val="21"/>
        </w:rPr>
        <w:tab/>
      </w:r>
      <w:r w:rsidRPr="00200F7F">
        <w:rPr>
          <w:sz w:val="21"/>
          <w:szCs w:val="21"/>
          <w:u w:val="single"/>
        </w:rPr>
        <w:t>Description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17.2</w:t>
      </w:r>
      <w:r>
        <w:rPr>
          <w:sz w:val="21"/>
          <w:szCs w:val="21"/>
        </w:rPr>
        <w:tab/>
        <w:t>Switched Access Service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17.4.1</w:t>
      </w:r>
      <w:r>
        <w:rPr>
          <w:sz w:val="21"/>
          <w:szCs w:val="21"/>
        </w:rPr>
        <w:tab/>
        <w:t>Access Ordering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17.4.2</w:t>
      </w:r>
      <w:r>
        <w:rPr>
          <w:sz w:val="21"/>
          <w:szCs w:val="21"/>
        </w:rPr>
        <w:tab/>
        <w:t>Additional Engineering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17.4.3</w:t>
      </w:r>
      <w:r>
        <w:rPr>
          <w:sz w:val="21"/>
          <w:szCs w:val="21"/>
        </w:rPr>
        <w:tab/>
        <w:t>Additional Labor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17.4.4(A)</w:t>
      </w:r>
      <w:r>
        <w:rPr>
          <w:sz w:val="21"/>
          <w:szCs w:val="21"/>
        </w:rPr>
        <w:tab/>
        <w:t xml:space="preserve">Additional Cooperative Acceptance Testing </w:t>
      </w:r>
      <w:r w:rsidR="00C65722">
        <w:rPr>
          <w:sz w:val="21"/>
          <w:szCs w:val="21"/>
        </w:rPr>
        <w:t>–</w:t>
      </w:r>
      <w:r>
        <w:rPr>
          <w:sz w:val="21"/>
          <w:szCs w:val="21"/>
        </w:rPr>
        <w:t xml:space="preserve"> Switched</w:t>
      </w:r>
      <w:r w:rsidR="00C65722">
        <w:rPr>
          <w:sz w:val="21"/>
          <w:szCs w:val="21"/>
        </w:rPr>
        <w:t xml:space="preserve"> Access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17.4.4(B)</w:t>
      </w:r>
      <w:r w:rsidR="00C65722">
        <w:rPr>
          <w:sz w:val="21"/>
          <w:szCs w:val="21"/>
        </w:rPr>
        <w:tab/>
        <w:t>Additional Automatic Testing – Switched Access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17.4.4(C)</w:t>
      </w:r>
      <w:r w:rsidR="00C65722">
        <w:rPr>
          <w:sz w:val="21"/>
          <w:szCs w:val="21"/>
        </w:rPr>
        <w:tab/>
        <w:t>Additional Manual Testing – Switched Access</w:t>
      </w:r>
    </w:p>
    <w:p w:rsidR="00200F7F" w:rsidRDefault="00200F7F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17.4.4(F)</w:t>
      </w:r>
      <w:r w:rsidR="00C65722">
        <w:rPr>
          <w:sz w:val="21"/>
          <w:szCs w:val="21"/>
        </w:rPr>
        <w:tab/>
        <w:t>Maintenance of Service</w:t>
      </w:r>
    </w:p>
    <w:p w:rsidR="00C65722" w:rsidRDefault="00C65722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17.4.4(G)</w:t>
      </w:r>
      <w:r>
        <w:rPr>
          <w:sz w:val="21"/>
          <w:szCs w:val="21"/>
        </w:rPr>
        <w:tab/>
        <w:t>Telecommunications Service Priority</w:t>
      </w:r>
    </w:p>
    <w:p w:rsidR="00C65722" w:rsidRDefault="00C65722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17.4.4(H)</w:t>
      </w:r>
      <w:r>
        <w:rPr>
          <w:sz w:val="21"/>
          <w:szCs w:val="21"/>
        </w:rPr>
        <w:tab/>
        <w:t>Controller Arrangement</w:t>
      </w:r>
    </w:p>
    <w:p w:rsidR="00177AB9" w:rsidRDefault="007E4C15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 w:rsidR="00177AB9">
        <w:rPr>
          <w:sz w:val="21"/>
          <w:szCs w:val="21"/>
        </w:rPr>
        <w:t>17.4.4(I)</w:t>
      </w:r>
      <w:r>
        <w:rPr>
          <w:sz w:val="21"/>
          <w:szCs w:val="21"/>
        </w:rPr>
        <w:tab/>
      </w:r>
      <w:r w:rsidR="00177AB9">
        <w:rPr>
          <w:sz w:val="21"/>
          <w:szCs w:val="21"/>
        </w:rPr>
        <w:t>Presubscribed Interexchange Carrier (PIC) Change Charge</w:t>
      </w:r>
    </w:p>
    <w:p w:rsidR="00C65722" w:rsidRDefault="00C65722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17.4.4(K)</w:t>
      </w:r>
      <w:r>
        <w:rPr>
          <w:sz w:val="21"/>
          <w:szCs w:val="21"/>
        </w:rPr>
        <w:tab/>
        <w:t>Blocking Service</w:t>
      </w:r>
    </w:p>
    <w:p w:rsidR="00C65722" w:rsidRDefault="00C65722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17.4.4(L)</w:t>
      </w:r>
      <w:r>
        <w:rPr>
          <w:sz w:val="21"/>
          <w:szCs w:val="21"/>
        </w:rPr>
        <w:tab/>
        <w:t>Billing Name and Address Service</w:t>
      </w:r>
    </w:p>
    <w:p w:rsidR="00C65722" w:rsidRDefault="00C65722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17.4.4(M)</w:t>
      </w:r>
      <w:r>
        <w:rPr>
          <w:sz w:val="21"/>
          <w:szCs w:val="21"/>
        </w:rPr>
        <w:tab/>
        <w:t>Originating Line Screening (OLS) Service</w:t>
      </w:r>
    </w:p>
    <w:p w:rsidR="00C65722" w:rsidRDefault="00C65722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17.4.4(N)</w:t>
      </w:r>
      <w:r>
        <w:rPr>
          <w:sz w:val="21"/>
          <w:szCs w:val="21"/>
        </w:rPr>
        <w:tab/>
        <w:t>Coin Supervision Additive Service</w:t>
      </w:r>
    </w:p>
    <w:p w:rsidR="00C65722" w:rsidRDefault="00C65722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17.4.6</w:t>
      </w:r>
      <w:r>
        <w:rPr>
          <w:sz w:val="21"/>
          <w:szCs w:val="21"/>
        </w:rPr>
        <w:tab/>
        <w:t>Special Facilities Routing of Access Service</w:t>
      </w:r>
    </w:p>
    <w:p w:rsidR="00C65722" w:rsidRDefault="00C65722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  <w:t>17.5</w:t>
      </w:r>
      <w:r>
        <w:rPr>
          <w:sz w:val="21"/>
          <w:szCs w:val="21"/>
        </w:rPr>
        <w:tab/>
        <w:t>Rate Tables (to the extent applicable to the foregoing Sections</w:t>
      </w:r>
    </w:p>
    <w:p w:rsidR="00C65722" w:rsidRPr="00200F7F" w:rsidRDefault="008E4B5C" w:rsidP="007E4C15">
      <w:pPr>
        <w:pStyle w:val="Header"/>
        <w:tabs>
          <w:tab w:val="clear" w:pos="4320"/>
          <w:tab w:val="clear" w:pos="8640"/>
          <w:tab w:val="left" w:pos="720"/>
          <w:tab w:val="left" w:pos="3780"/>
          <w:tab w:val="right" w:pos="9360"/>
          <w:tab w:val="right" w:pos="10080"/>
        </w:tabs>
        <w:ind w:left="720" w:hanging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Set forth in this list).</w:t>
      </w:r>
    </w:p>
    <w:p w:rsidR="00345AC8" w:rsidRPr="008B38ED" w:rsidRDefault="00345AC8" w:rsidP="007E4C1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</w:p>
    <w:p w:rsidR="00345AC8" w:rsidRDefault="00345AC8" w:rsidP="008B38E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</w:p>
    <w:p w:rsidR="00C65722" w:rsidRDefault="00C65722" w:rsidP="008B38E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rPr>
          <w:sz w:val="21"/>
          <w:szCs w:val="21"/>
        </w:rPr>
      </w:pPr>
    </w:p>
    <w:p w:rsidR="00C65722" w:rsidRPr="008B38ED" w:rsidRDefault="00437F09" w:rsidP="00437F09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6480"/>
          <w:tab w:val="left" w:pos="8100"/>
          <w:tab w:val="right" w:pos="9360"/>
          <w:tab w:val="right" w:pos="10080"/>
        </w:tabs>
        <w:ind w:left="720"/>
        <w:rPr>
          <w:sz w:val="21"/>
          <w:szCs w:val="21"/>
        </w:rPr>
      </w:pPr>
      <w:r>
        <w:rPr>
          <w:sz w:val="21"/>
          <w:szCs w:val="21"/>
        </w:rPr>
        <w:t xml:space="preserve">To the extent that application of any of the foregoing provisions requires application of NECA Tariff F.C.C. No. 4, </w:t>
      </w:r>
      <w:r w:rsidR="009316E2">
        <w:rPr>
          <w:sz w:val="21"/>
          <w:szCs w:val="21"/>
        </w:rPr>
        <w:t xml:space="preserve">South Central Communications </w:t>
      </w:r>
      <w:r>
        <w:rPr>
          <w:sz w:val="21"/>
          <w:szCs w:val="21"/>
        </w:rPr>
        <w:t>concurs for such purposes in the portions NECA Tariff F.C.C. No. 4 applicable to</w:t>
      </w:r>
      <w:r w:rsidR="009316E2">
        <w:rPr>
          <w:sz w:val="21"/>
          <w:szCs w:val="21"/>
        </w:rPr>
        <w:t xml:space="preserve"> South Central Communications</w:t>
      </w:r>
      <w:r>
        <w:rPr>
          <w:sz w:val="21"/>
          <w:szCs w:val="21"/>
        </w:rPr>
        <w:t>.</w:t>
      </w:r>
    </w:p>
    <w:p w:rsidR="00FF5E10" w:rsidRPr="00FF5E10" w:rsidRDefault="00FF5E10" w:rsidP="00177AB9">
      <w:pPr>
        <w:pStyle w:val="Header"/>
        <w:tabs>
          <w:tab w:val="clear" w:pos="4320"/>
          <w:tab w:val="clear" w:pos="8640"/>
          <w:tab w:val="left" w:pos="720"/>
          <w:tab w:val="left" w:pos="1170"/>
          <w:tab w:val="left" w:pos="6480"/>
          <w:tab w:val="left" w:pos="8100"/>
          <w:tab w:val="right" w:pos="9360"/>
          <w:tab w:val="bar" w:pos="9927"/>
          <w:tab w:val="right" w:pos="10080"/>
        </w:tabs>
        <w:ind w:left="1170" w:hanging="1170"/>
        <w:rPr>
          <w:sz w:val="21"/>
          <w:szCs w:val="21"/>
        </w:rPr>
      </w:pPr>
    </w:p>
    <w:sectPr w:rsidR="00FF5E10" w:rsidRPr="00FF5E10" w:rsidSect="008E4B5C">
      <w:headerReference w:type="default" r:id="rId9"/>
      <w:footerReference w:type="default" r:id="rId10"/>
      <w:pgSz w:w="12240" w:h="15840" w:code="1"/>
      <w:pgMar w:top="1440" w:right="1296" w:bottom="720" w:left="1296" w:header="720" w:footer="720" w:gutter="0"/>
      <w:paperSrc w:first="265" w:other="2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51" w:rsidRDefault="00964B51">
      <w:r>
        <w:separator/>
      </w:r>
    </w:p>
  </w:endnote>
  <w:endnote w:type="continuationSeparator" w:id="0">
    <w:p w:rsidR="00964B51" w:rsidRDefault="0096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E6" w:rsidRPr="000A59C2" w:rsidRDefault="000A59C2" w:rsidP="007E4C15">
    <w:pPr>
      <w:pStyle w:val="Header"/>
      <w:pBdr>
        <w:bottom w:val="single" w:sz="8" w:space="0" w:color="auto"/>
      </w:pBdr>
      <w:tabs>
        <w:tab w:val="clear" w:pos="4320"/>
        <w:tab w:val="clear" w:pos="8640"/>
        <w:tab w:val="right" w:pos="9360"/>
      </w:tabs>
      <w:rPr>
        <w:bCs/>
        <w:sz w:val="18"/>
        <w:szCs w:val="18"/>
      </w:rPr>
    </w:pPr>
    <w:r w:rsidRPr="000A59C2">
      <w:rPr>
        <w:bCs/>
        <w:sz w:val="18"/>
        <w:szCs w:val="18"/>
      </w:rPr>
      <w:t xml:space="preserve">Issued: </w:t>
    </w:r>
    <w:r w:rsidR="007E4C15">
      <w:rPr>
        <w:bCs/>
        <w:sz w:val="18"/>
        <w:szCs w:val="18"/>
      </w:rPr>
      <w:t xml:space="preserve"> </w:t>
    </w:r>
    <w:r w:rsidRPr="000A59C2">
      <w:rPr>
        <w:bCs/>
        <w:sz w:val="18"/>
        <w:szCs w:val="18"/>
      </w:rPr>
      <w:t xml:space="preserve">February </w:t>
    </w:r>
    <w:r w:rsidR="00C75058">
      <w:rPr>
        <w:bCs/>
        <w:sz w:val="18"/>
        <w:szCs w:val="18"/>
      </w:rPr>
      <w:t>4</w:t>
    </w:r>
    <w:r w:rsidRPr="000A59C2">
      <w:rPr>
        <w:bCs/>
        <w:sz w:val="18"/>
        <w:szCs w:val="18"/>
      </w:rPr>
      <w:t>, 2016</w:t>
    </w:r>
    <w:r w:rsidR="007E4C15">
      <w:rPr>
        <w:bCs/>
        <w:sz w:val="18"/>
        <w:szCs w:val="18"/>
      </w:rPr>
      <w:tab/>
    </w:r>
    <w:r w:rsidRPr="000A59C2">
      <w:rPr>
        <w:bCs/>
        <w:sz w:val="18"/>
        <w:szCs w:val="18"/>
      </w:rPr>
      <w:t xml:space="preserve">Effective: </w:t>
    </w:r>
    <w:r w:rsidR="007E4C15">
      <w:rPr>
        <w:bCs/>
        <w:sz w:val="18"/>
        <w:szCs w:val="18"/>
      </w:rPr>
      <w:t xml:space="preserve"> </w:t>
    </w:r>
    <w:r w:rsidRPr="000A59C2">
      <w:rPr>
        <w:bCs/>
        <w:sz w:val="18"/>
        <w:szCs w:val="18"/>
      </w:rPr>
      <w:t>February</w:t>
    </w:r>
    <w:r w:rsidR="00C75058">
      <w:rPr>
        <w:bCs/>
        <w:sz w:val="18"/>
        <w:szCs w:val="18"/>
      </w:rPr>
      <w:t xml:space="preserve"> 10</w:t>
    </w:r>
    <w:r w:rsidRPr="000A59C2">
      <w:rPr>
        <w:bCs/>
        <w:sz w:val="18"/>
        <w:szCs w:val="18"/>
      </w:rPr>
      <w:t>, 2016</w:t>
    </w:r>
  </w:p>
  <w:p w:rsidR="00607EE6" w:rsidRPr="000A59C2" w:rsidRDefault="00607EE6" w:rsidP="00CA4BDA">
    <w:pPr>
      <w:pStyle w:val="Footer"/>
      <w:tabs>
        <w:tab w:val="clear" w:pos="4320"/>
        <w:tab w:val="clear" w:pos="8640"/>
        <w:tab w:val="left" w:pos="6240"/>
        <w:tab w:val="left" w:pos="9360"/>
        <w:tab w:val="right" w:pos="9480"/>
      </w:tabs>
      <w:rPr>
        <w:bCs/>
        <w:sz w:val="16"/>
        <w:szCs w:val="16"/>
      </w:rPr>
    </w:pPr>
  </w:p>
  <w:p w:rsidR="00607EE6" w:rsidRPr="00CA4BDA" w:rsidRDefault="00607EE6" w:rsidP="00CA4BDA">
    <w:pPr>
      <w:pStyle w:val="Footer"/>
      <w:tabs>
        <w:tab w:val="clear" w:pos="4320"/>
        <w:tab w:val="clear" w:pos="8640"/>
        <w:tab w:val="left" w:pos="4410"/>
        <w:tab w:val="left" w:pos="4860"/>
        <w:tab w:val="left" w:pos="9720"/>
      </w:tabs>
      <w:rPr>
        <w:b/>
        <w:bCs/>
        <w:sz w:val="21"/>
        <w:szCs w:val="21"/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15" w:rsidRPr="000A59C2" w:rsidRDefault="007E4C15" w:rsidP="007E4C15">
    <w:pPr>
      <w:pStyle w:val="Header"/>
      <w:pBdr>
        <w:bottom w:val="single" w:sz="8" w:space="0" w:color="auto"/>
      </w:pBdr>
      <w:tabs>
        <w:tab w:val="clear" w:pos="4320"/>
      </w:tabs>
      <w:rPr>
        <w:bCs/>
        <w:sz w:val="18"/>
        <w:szCs w:val="18"/>
      </w:rPr>
    </w:pPr>
    <w:r w:rsidRPr="000A59C2">
      <w:rPr>
        <w:bCs/>
        <w:sz w:val="18"/>
        <w:szCs w:val="18"/>
      </w:rPr>
      <w:t xml:space="preserve">Issued: </w:t>
    </w:r>
    <w:r>
      <w:rPr>
        <w:bCs/>
        <w:sz w:val="18"/>
        <w:szCs w:val="18"/>
      </w:rPr>
      <w:t xml:space="preserve"> </w:t>
    </w:r>
    <w:r w:rsidRPr="000A59C2">
      <w:rPr>
        <w:bCs/>
        <w:sz w:val="18"/>
        <w:szCs w:val="18"/>
      </w:rPr>
      <w:t xml:space="preserve">February </w:t>
    </w:r>
    <w:r>
      <w:rPr>
        <w:bCs/>
        <w:sz w:val="18"/>
        <w:szCs w:val="18"/>
      </w:rPr>
      <w:t>4</w:t>
    </w:r>
    <w:r w:rsidRPr="000A59C2">
      <w:rPr>
        <w:bCs/>
        <w:sz w:val="18"/>
        <w:szCs w:val="18"/>
      </w:rPr>
      <w:t>, 2016                                                                                                                      Effective: February</w:t>
    </w:r>
    <w:r>
      <w:rPr>
        <w:bCs/>
        <w:sz w:val="18"/>
        <w:szCs w:val="18"/>
      </w:rPr>
      <w:t xml:space="preserve"> 10</w:t>
    </w:r>
    <w:r w:rsidRPr="000A59C2">
      <w:rPr>
        <w:bCs/>
        <w:sz w:val="18"/>
        <w:szCs w:val="18"/>
      </w:rPr>
      <w:t>, 2016</w:t>
    </w:r>
  </w:p>
  <w:p w:rsidR="007E4C15" w:rsidRPr="000A59C2" w:rsidRDefault="007E4C15" w:rsidP="007E4C15">
    <w:pPr>
      <w:pStyle w:val="Footer"/>
      <w:tabs>
        <w:tab w:val="clear" w:pos="4320"/>
        <w:tab w:val="clear" w:pos="8640"/>
        <w:tab w:val="left" w:pos="6240"/>
        <w:tab w:val="left" w:pos="9360"/>
        <w:tab w:val="right" w:pos="9480"/>
      </w:tabs>
      <w:rPr>
        <w:bCs/>
        <w:sz w:val="16"/>
        <w:szCs w:val="16"/>
      </w:rPr>
    </w:pPr>
  </w:p>
  <w:p w:rsidR="007E4C15" w:rsidRPr="00CA4BDA" w:rsidRDefault="007E4C15" w:rsidP="007E4C15">
    <w:pPr>
      <w:pStyle w:val="Footer"/>
      <w:tabs>
        <w:tab w:val="clear" w:pos="4320"/>
        <w:tab w:val="clear" w:pos="8640"/>
        <w:tab w:val="left" w:pos="4410"/>
        <w:tab w:val="left" w:pos="4860"/>
        <w:tab w:val="left" w:pos="9720"/>
      </w:tabs>
      <w:rPr>
        <w:b/>
        <w:bCs/>
        <w:sz w:val="21"/>
        <w:szCs w:val="21"/>
        <w:u w:val="single"/>
      </w:rPr>
    </w:pPr>
  </w:p>
  <w:p w:rsidR="00607EE6" w:rsidRPr="005A16F7" w:rsidRDefault="00607EE6" w:rsidP="005A1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51" w:rsidRDefault="00964B51">
      <w:r>
        <w:separator/>
      </w:r>
    </w:p>
  </w:footnote>
  <w:footnote w:type="continuationSeparator" w:id="0">
    <w:p w:rsidR="00964B51" w:rsidRDefault="0096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ED" w:rsidRPr="009F1F1D" w:rsidRDefault="008B38ED" w:rsidP="00CA4BDA">
    <w:pPr>
      <w:pStyle w:val="Header"/>
      <w:pBdr>
        <w:left w:val="single" w:sz="8" w:space="4" w:color="auto"/>
      </w:pBdr>
      <w:tabs>
        <w:tab w:val="clear" w:pos="4320"/>
        <w:tab w:val="clear" w:pos="8640"/>
      </w:tabs>
      <w:rPr>
        <w:b/>
        <w:bCs/>
        <w:sz w:val="21"/>
        <w:szCs w:val="21"/>
      </w:rPr>
    </w:pPr>
    <w:r w:rsidRPr="009F1F1D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91B9B" wp14:editId="3D24C46D">
              <wp:simplePos x="0" y="0"/>
              <wp:positionH relativeFrom="column">
                <wp:posOffset>3803904</wp:posOffset>
              </wp:positionH>
              <wp:positionV relativeFrom="paragraph">
                <wp:posOffset>0</wp:posOffset>
              </wp:positionV>
              <wp:extent cx="0" cy="1249680"/>
              <wp:effectExtent l="0" t="0" r="19050" b="2667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49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C9F2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pt,0" to="299.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JNEwIAACk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" strokeweight="1pt"/>
          </w:pict>
        </mc:Fallback>
      </mc:AlternateContent>
    </w:r>
  </w:p>
  <w:p w:rsidR="008B38ED" w:rsidRPr="00954264" w:rsidRDefault="008B38ED" w:rsidP="00CA4BDA">
    <w:pPr>
      <w:pStyle w:val="Header"/>
      <w:pBdr>
        <w:left w:val="single" w:sz="8" w:space="4" w:color="auto"/>
      </w:pBdr>
      <w:tabs>
        <w:tab w:val="clear" w:pos="4320"/>
        <w:tab w:val="clear" w:pos="8640"/>
        <w:tab w:val="right" w:pos="5760"/>
      </w:tabs>
      <w:rPr>
        <w:b/>
        <w:bCs/>
        <w:sz w:val="18"/>
        <w:szCs w:val="18"/>
      </w:rPr>
    </w:pPr>
    <w:r w:rsidRPr="009F1F1D">
      <w:rPr>
        <w:b/>
        <w:bCs/>
        <w:sz w:val="21"/>
        <w:szCs w:val="21"/>
      </w:rPr>
      <w:tab/>
    </w:r>
    <w:r w:rsidRPr="00954264">
      <w:rPr>
        <w:b/>
        <w:bCs/>
        <w:sz w:val="18"/>
        <w:szCs w:val="18"/>
      </w:rPr>
      <w:t xml:space="preserve">ORIGINAL SHEET NO. </w:t>
    </w:r>
    <w:r w:rsidR="007E4C15">
      <w:rPr>
        <w:b/>
        <w:bCs/>
        <w:sz w:val="18"/>
        <w:szCs w:val="18"/>
      </w:rPr>
      <w:t>1</w:t>
    </w:r>
  </w:p>
  <w:p w:rsidR="008B38ED" w:rsidRPr="009F1F1D" w:rsidRDefault="008B38ED" w:rsidP="00CA4BDA">
    <w:pPr>
      <w:pStyle w:val="Header"/>
      <w:pBdr>
        <w:left w:val="single" w:sz="8" w:space="4" w:color="auto"/>
      </w:pBdr>
      <w:tabs>
        <w:tab w:val="clear" w:pos="4320"/>
        <w:tab w:val="clear" w:pos="8640"/>
        <w:tab w:val="right" w:pos="5760"/>
      </w:tabs>
      <w:rPr>
        <w:b/>
        <w:bCs/>
        <w:sz w:val="21"/>
        <w:szCs w:val="21"/>
      </w:rPr>
    </w:pPr>
    <w:r w:rsidRPr="009F1F1D">
      <w:rPr>
        <w:b/>
        <w:bCs/>
        <w:sz w:val="21"/>
        <w:szCs w:val="21"/>
      </w:rPr>
      <w:tab/>
    </w:r>
  </w:p>
  <w:p w:rsidR="008B38ED" w:rsidRPr="009F1F1D" w:rsidRDefault="008B38ED" w:rsidP="00CA4BDA">
    <w:pPr>
      <w:pStyle w:val="Header"/>
      <w:pBdr>
        <w:left w:val="single" w:sz="8" w:space="4" w:color="auto"/>
      </w:pBdr>
      <w:tabs>
        <w:tab w:val="clear" w:pos="4320"/>
        <w:tab w:val="clear" w:pos="8640"/>
        <w:tab w:val="right" w:pos="5760"/>
      </w:tabs>
      <w:rPr>
        <w:b/>
        <w:bCs/>
        <w:sz w:val="21"/>
        <w:szCs w:val="21"/>
      </w:rPr>
    </w:pPr>
  </w:p>
  <w:p w:rsidR="008B38ED" w:rsidRDefault="008B38ED" w:rsidP="00CA4BDA">
    <w:pPr>
      <w:pStyle w:val="Header"/>
      <w:pBdr>
        <w:left w:val="single" w:sz="8" w:space="4" w:color="auto"/>
      </w:pBdr>
      <w:tabs>
        <w:tab w:val="clear" w:pos="4320"/>
        <w:tab w:val="clear" w:pos="8640"/>
      </w:tabs>
      <w:rPr>
        <w:b/>
        <w:bCs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06F80" wp14:editId="2E125C8A">
              <wp:simplePos x="0" y="0"/>
              <wp:positionH relativeFrom="column">
                <wp:posOffset>-76200</wp:posOffset>
              </wp:positionH>
              <wp:positionV relativeFrom="paragraph">
                <wp:posOffset>86995</wp:posOffset>
              </wp:positionV>
              <wp:extent cx="3886200" cy="0"/>
              <wp:effectExtent l="9525" t="10795" r="9525" b="825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98A0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85pt" to="30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XeEAIAACk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" strokeweight="1pt"/>
          </w:pict>
        </mc:Fallback>
      </mc:AlternateContent>
    </w:r>
  </w:p>
  <w:p w:rsidR="008B38ED" w:rsidRDefault="008B38ED" w:rsidP="00CA4BDA">
    <w:pPr>
      <w:pStyle w:val="Header"/>
      <w:pBdr>
        <w:left w:val="single" w:sz="8" w:space="4" w:color="auto"/>
      </w:pBdr>
      <w:tabs>
        <w:tab w:val="clear" w:pos="4320"/>
        <w:tab w:val="clear" w:pos="8640"/>
      </w:tabs>
      <w:rPr>
        <w:b/>
        <w:bCs/>
        <w:sz w:val="21"/>
        <w:szCs w:val="21"/>
      </w:rPr>
    </w:pPr>
  </w:p>
  <w:p w:rsidR="008B38ED" w:rsidRPr="00954264" w:rsidRDefault="008F6CF4" w:rsidP="00CA4BDA">
    <w:pPr>
      <w:pStyle w:val="Header"/>
      <w:pBdr>
        <w:left w:val="single" w:sz="8" w:space="4" w:color="auto"/>
      </w:pBdr>
      <w:tabs>
        <w:tab w:val="clear" w:pos="4320"/>
        <w:tab w:val="clear" w:pos="8640"/>
      </w:tabs>
      <w:rPr>
        <w:b/>
        <w:bCs/>
        <w:sz w:val="18"/>
        <w:szCs w:val="18"/>
      </w:rPr>
    </w:pPr>
    <w:r w:rsidRPr="00954264">
      <w:rPr>
        <w:b/>
        <w:bCs/>
        <w:sz w:val="18"/>
        <w:szCs w:val="18"/>
      </w:rPr>
      <w:t>SOUTH CENTRAL COMMUNICATIONS</w:t>
    </w:r>
    <w:r w:rsidR="00954264" w:rsidRPr="00954264">
      <w:rPr>
        <w:b/>
        <w:bCs/>
        <w:sz w:val="18"/>
        <w:szCs w:val="18"/>
      </w:rPr>
      <w:t>-TELCOM SERVICES, LLC</w:t>
    </w:r>
  </w:p>
  <w:p w:rsidR="008B38ED" w:rsidRDefault="008B38ED" w:rsidP="00CA4BDA">
    <w:pPr>
      <w:pStyle w:val="Header"/>
      <w:pBdr>
        <w:left w:val="single" w:sz="8" w:space="4" w:color="auto"/>
      </w:pBdr>
      <w:tabs>
        <w:tab w:val="clear" w:pos="4320"/>
        <w:tab w:val="clear" w:pos="8640"/>
        <w:tab w:val="left" w:pos="6960"/>
      </w:tabs>
      <w:ind w:right="-108"/>
      <w:rPr>
        <w:b/>
        <w:bCs/>
        <w:sz w:val="22"/>
        <w:szCs w:val="22"/>
      </w:rPr>
    </w:pPr>
    <w:r>
      <w:rPr>
        <w:b/>
        <w:bCs/>
        <w:sz w:val="21"/>
        <w:szCs w:val="21"/>
      </w:rPr>
      <w:tab/>
    </w:r>
  </w:p>
  <w:p w:rsidR="008B38ED" w:rsidRDefault="008B38ED" w:rsidP="00CA4BDA">
    <w:pPr>
      <w:pStyle w:val="Header"/>
      <w:pBdr>
        <w:left w:val="single" w:sz="8" w:space="4" w:color="auto"/>
        <w:bottom w:val="single" w:sz="8" w:space="0" w:color="auto"/>
      </w:pBdr>
      <w:tabs>
        <w:tab w:val="clear" w:pos="4320"/>
        <w:tab w:val="clear" w:pos="8640"/>
        <w:tab w:val="left" w:pos="5520"/>
      </w:tabs>
      <w:rPr>
        <w:b/>
        <w:bCs/>
        <w:sz w:val="8"/>
        <w:szCs w:val="9"/>
      </w:rPr>
    </w:pPr>
  </w:p>
  <w:p w:rsidR="008B38ED" w:rsidRDefault="008B38ED" w:rsidP="00CA4BDA">
    <w:pPr>
      <w:pStyle w:val="Header"/>
      <w:tabs>
        <w:tab w:val="clear" w:pos="4320"/>
      </w:tabs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15" w:rsidRPr="009F1F1D" w:rsidRDefault="007E4C15" w:rsidP="007E4C15">
    <w:pPr>
      <w:pStyle w:val="Header"/>
      <w:pBdr>
        <w:left w:val="single" w:sz="8" w:space="4" w:color="auto"/>
      </w:pBdr>
      <w:tabs>
        <w:tab w:val="clear" w:pos="4320"/>
        <w:tab w:val="clear" w:pos="8640"/>
      </w:tabs>
      <w:rPr>
        <w:b/>
        <w:bCs/>
        <w:sz w:val="21"/>
        <w:szCs w:val="21"/>
      </w:rPr>
    </w:pPr>
    <w:r w:rsidRPr="009F1F1D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686BF" wp14:editId="709C2487">
              <wp:simplePos x="0" y="0"/>
              <wp:positionH relativeFrom="column">
                <wp:posOffset>3803904</wp:posOffset>
              </wp:positionH>
              <wp:positionV relativeFrom="paragraph">
                <wp:posOffset>0</wp:posOffset>
              </wp:positionV>
              <wp:extent cx="0" cy="1249680"/>
              <wp:effectExtent l="0" t="0" r="19050" b="266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49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54153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pt,0" to="299.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y0EwIAACkEAAAOAAAAZHJzL2Uyb0RvYy54bWysU02P2jAQvVfqf7B8hyRsy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" strokeweight="1pt"/>
          </w:pict>
        </mc:Fallback>
      </mc:AlternateContent>
    </w:r>
  </w:p>
  <w:p w:rsidR="007E4C15" w:rsidRPr="00954264" w:rsidRDefault="007E4C15" w:rsidP="007E4C15">
    <w:pPr>
      <w:pStyle w:val="Header"/>
      <w:pBdr>
        <w:left w:val="single" w:sz="8" w:space="4" w:color="auto"/>
      </w:pBdr>
      <w:tabs>
        <w:tab w:val="clear" w:pos="4320"/>
        <w:tab w:val="clear" w:pos="8640"/>
        <w:tab w:val="right" w:pos="5760"/>
      </w:tabs>
      <w:rPr>
        <w:b/>
        <w:bCs/>
        <w:sz w:val="18"/>
        <w:szCs w:val="18"/>
      </w:rPr>
    </w:pPr>
    <w:r w:rsidRPr="009F1F1D">
      <w:rPr>
        <w:b/>
        <w:bCs/>
        <w:sz w:val="21"/>
        <w:szCs w:val="21"/>
      </w:rPr>
      <w:tab/>
    </w:r>
    <w:r w:rsidRPr="00954264">
      <w:rPr>
        <w:b/>
        <w:bCs/>
        <w:sz w:val="18"/>
        <w:szCs w:val="18"/>
      </w:rPr>
      <w:t xml:space="preserve">ORIGINAL SHEET NO. </w:t>
    </w:r>
    <w:r>
      <w:rPr>
        <w:b/>
        <w:bCs/>
        <w:sz w:val="18"/>
        <w:szCs w:val="18"/>
      </w:rPr>
      <w:t>2</w:t>
    </w:r>
  </w:p>
  <w:p w:rsidR="007E4C15" w:rsidRPr="009F1F1D" w:rsidRDefault="007E4C15" w:rsidP="007E4C15">
    <w:pPr>
      <w:pStyle w:val="Header"/>
      <w:pBdr>
        <w:left w:val="single" w:sz="8" w:space="4" w:color="auto"/>
      </w:pBdr>
      <w:tabs>
        <w:tab w:val="clear" w:pos="4320"/>
        <w:tab w:val="clear" w:pos="8640"/>
        <w:tab w:val="right" w:pos="5760"/>
      </w:tabs>
      <w:rPr>
        <w:b/>
        <w:bCs/>
        <w:sz w:val="21"/>
        <w:szCs w:val="21"/>
      </w:rPr>
    </w:pPr>
    <w:r w:rsidRPr="009F1F1D">
      <w:rPr>
        <w:b/>
        <w:bCs/>
        <w:sz w:val="21"/>
        <w:szCs w:val="21"/>
      </w:rPr>
      <w:tab/>
    </w:r>
  </w:p>
  <w:p w:rsidR="007E4C15" w:rsidRPr="009F1F1D" w:rsidRDefault="007E4C15" w:rsidP="007E4C15">
    <w:pPr>
      <w:pStyle w:val="Header"/>
      <w:pBdr>
        <w:left w:val="single" w:sz="8" w:space="4" w:color="auto"/>
      </w:pBdr>
      <w:tabs>
        <w:tab w:val="clear" w:pos="4320"/>
        <w:tab w:val="clear" w:pos="8640"/>
        <w:tab w:val="right" w:pos="5760"/>
      </w:tabs>
      <w:rPr>
        <w:b/>
        <w:bCs/>
        <w:sz w:val="21"/>
        <w:szCs w:val="21"/>
      </w:rPr>
    </w:pPr>
  </w:p>
  <w:p w:rsidR="007E4C15" w:rsidRDefault="007E4C15" w:rsidP="007E4C15">
    <w:pPr>
      <w:pStyle w:val="Header"/>
      <w:pBdr>
        <w:left w:val="single" w:sz="8" w:space="4" w:color="auto"/>
      </w:pBdr>
      <w:tabs>
        <w:tab w:val="clear" w:pos="4320"/>
        <w:tab w:val="clear" w:pos="8640"/>
      </w:tabs>
      <w:rPr>
        <w:b/>
        <w:bCs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323266" wp14:editId="6DC44759">
              <wp:simplePos x="0" y="0"/>
              <wp:positionH relativeFrom="column">
                <wp:posOffset>-76200</wp:posOffset>
              </wp:positionH>
              <wp:positionV relativeFrom="paragraph">
                <wp:posOffset>86995</wp:posOffset>
              </wp:positionV>
              <wp:extent cx="3886200" cy="0"/>
              <wp:effectExtent l="9525" t="10795" r="9525" b="82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B7DCB9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85pt" to="30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+JEAIAACk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" strokeweight="1pt"/>
          </w:pict>
        </mc:Fallback>
      </mc:AlternateContent>
    </w:r>
  </w:p>
  <w:p w:rsidR="007E4C15" w:rsidRDefault="007E4C15" w:rsidP="007E4C15">
    <w:pPr>
      <w:pStyle w:val="Header"/>
      <w:pBdr>
        <w:left w:val="single" w:sz="8" w:space="4" w:color="auto"/>
      </w:pBdr>
      <w:tabs>
        <w:tab w:val="clear" w:pos="4320"/>
        <w:tab w:val="clear" w:pos="8640"/>
      </w:tabs>
      <w:rPr>
        <w:b/>
        <w:bCs/>
        <w:sz w:val="21"/>
        <w:szCs w:val="21"/>
      </w:rPr>
    </w:pPr>
  </w:p>
  <w:p w:rsidR="007E4C15" w:rsidRPr="00954264" w:rsidRDefault="007E4C15" w:rsidP="007E4C15">
    <w:pPr>
      <w:pStyle w:val="Header"/>
      <w:pBdr>
        <w:left w:val="single" w:sz="8" w:space="4" w:color="auto"/>
      </w:pBdr>
      <w:tabs>
        <w:tab w:val="clear" w:pos="4320"/>
        <w:tab w:val="clear" w:pos="8640"/>
      </w:tabs>
      <w:rPr>
        <w:b/>
        <w:bCs/>
        <w:sz w:val="18"/>
        <w:szCs w:val="18"/>
      </w:rPr>
    </w:pPr>
    <w:r w:rsidRPr="00954264">
      <w:rPr>
        <w:b/>
        <w:bCs/>
        <w:sz w:val="18"/>
        <w:szCs w:val="18"/>
      </w:rPr>
      <w:t>SOUTH CENTRAL COMMUNICATIONS-TELCOM SERVICES, LLC</w:t>
    </w:r>
  </w:p>
  <w:p w:rsidR="007E4C15" w:rsidRDefault="007E4C15" w:rsidP="007E4C15">
    <w:pPr>
      <w:pStyle w:val="Header"/>
      <w:pBdr>
        <w:left w:val="single" w:sz="8" w:space="4" w:color="auto"/>
      </w:pBdr>
      <w:tabs>
        <w:tab w:val="clear" w:pos="4320"/>
        <w:tab w:val="clear" w:pos="8640"/>
        <w:tab w:val="left" w:pos="6960"/>
      </w:tabs>
      <w:ind w:right="-108"/>
      <w:rPr>
        <w:b/>
        <w:bCs/>
        <w:sz w:val="22"/>
        <w:szCs w:val="22"/>
      </w:rPr>
    </w:pPr>
    <w:r>
      <w:rPr>
        <w:b/>
        <w:bCs/>
        <w:sz w:val="21"/>
        <w:szCs w:val="21"/>
      </w:rPr>
      <w:tab/>
    </w:r>
  </w:p>
  <w:p w:rsidR="007E4C15" w:rsidRDefault="007E4C15" w:rsidP="007E4C15">
    <w:pPr>
      <w:pStyle w:val="Header"/>
      <w:pBdr>
        <w:left w:val="single" w:sz="8" w:space="4" w:color="auto"/>
        <w:bottom w:val="single" w:sz="8" w:space="0" w:color="auto"/>
      </w:pBdr>
      <w:tabs>
        <w:tab w:val="clear" w:pos="4320"/>
        <w:tab w:val="clear" w:pos="8640"/>
        <w:tab w:val="left" w:pos="5520"/>
      </w:tabs>
      <w:rPr>
        <w:b/>
        <w:bCs/>
        <w:sz w:val="8"/>
        <w:szCs w:val="9"/>
      </w:rPr>
    </w:pPr>
  </w:p>
  <w:p w:rsidR="007E4C15" w:rsidRDefault="007E4C15" w:rsidP="007E4C15">
    <w:pPr>
      <w:pStyle w:val="Header"/>
      <w:tabs>
        <w:tab w:val="clear" w:pos="4320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061"/>
    <w:multiLevelType w:val="hybridMultilevel"/>
    <w:tmpl w:val="D08408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D22F2A"/>
    <w:multiLevelType w:val="hybridMultilevel"/>
    <w:tmpl w:val="46A6AB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B87D4E"/>
    <w:multiLevelType w:val="hybridMultilevel"/>
    <w:tmpl w:val="EC8AF922"/>
    <w:lvl w:ilvl="0" w:tplc="0409000F">
      <w:start w:val="1"/>
      <w:numFmt w:val="decimal"/>
      <w:lvlText w:val="%1."/>
      <w:lvlJc w:val="left"/>
      <w:pPr>
        <w:ind w:left="1968" w:hanging="360"/>
      </w:p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" w15:restartNumberingAfterBreak="0">
    <w:nsid w:val="433D2C90"/>
    <w:multiLevelType w:val="multilevel"/>
    <w:tmpl w:val="A2A07E0E"/>
    <w:lvl w:ilvl="0">
      <w:start w:val="27"/>
      <w:numFmt w:val="decimal"/>
      <w:lvlText w:val="%1.1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A041664"/>
    <w:multiLevelType w:val="hybridMultilevel"/>
    <w:tmpl w:val="085051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43F2E"/>
    <w:multiLevelType w:val="multilevel"/>
    <w:tmpl w:val="A0B4B86E"/>
    <w:lvl w:ilvl="0">
      <w:start w:val="1"/>
      <w:numFmt w:val="decimal"/>
      <w:lvlText w:val="%1"/>
      <w:lvlJc w:val="left"/>
      <w:pPr>
        <w:tabs>
          <w:tab w:val="num" w:pos="437"/>
        </w:tabs>
        <w:ind w:left="437" w:hanging="432"/>
      </w:pPr>
    </w:lvl>
    <w:lvl w:ilvl="1">
      <w:start w:val="1"/>
      <w:numFmt w:val="decimal"/>
      <w:lvlText w:val="%1.%2"/>
      <w:lvlJc w:val="left"/>
      <w:pPr>
        <w:tabs>
          <w:tab w:val="num" w:pos="581"/>
        </w:tabs>
        <w:ind w:left="581" w:hanging="576"/>
      </w:pPr>
    </w:lvl>
    <w:lvl w:ilvl="2">
      <w:start w:val="1"/>
      <w:numFmt w:val="decimal"/>
      <w:lvlText w:val="%1.%2.%3"/>
      <w:lvlJc w:val="left"/>
      <w:pPr>
        <w:tabs>
          <w:tab w:val="num" w:pos="725"/>
        </w:tabs>
        <w:ind w:left="725" w:hanging="720"/>
      </w:pPr>
    </w:lvl>
    <w:lvl w:ilvl="3">
      <w:start w:val="1"/>
      <w:numFmt w:val="decimal"/>
      <w:lvlText w:val="%1.%2.%3.%4"/>
      <w:lvlJc w:val="left"/>
      <w:pPr>
        <w:tabs>
          <w:tab w:val="num" w:pos="869"/>
        </w:tabs>
        <w:ind w:left="869" w:hanging="864"/>
      </w:pPr>
    </w:lvl>
    <w:lvl w:ilvl="4">
      <w:start w:val="1"/>
      <w:numFmt w:val="decimal"/>
      <w:lvlText w:val="%1.%2.%3.%4.%5"/>
      <w:lvlJc w:val="left"/>
      <w:pPr>
        <w:tabs>
          <w:tab w:val="num" w:pos="1013"/>
        </w:tabs>
        <w:ind w:left="1013" w:hanging="1008"/>
      </w:pPr>
    </w:lvl>
    <w:lvl w:ilvl="5">
      <w:start w:val="1"/>
      <w:numFmt w:val="decimal"/>
      <w:lvlText w:val="%1.%2.%3.%4.%5.%6"/>
      <w:lvlJc w:val="left"/>
      <w:pPr>
        <w:tabs>
          <w:tab w:val="num" w:pos="1157"/>
        </w:tabs>
        <w:ind w:left="11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301"/>
        </w:tabs>
        <w:ind w:left="13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5"/>
        </w:tabs>
        <w:ind w:left="1445" w:hanging="1440"/>
      </w:pPr>
    </w:lvl>
    <w:lvl w:ilvl="8">
      <w:start w:val="1"/>
      <w:numFmt w:val="decimal"/>
      <w:pStyle w:val="Style1"/>
      <w:lvlText w:val="%1.%2.%3.%4.%5.%6.%7.%8.%9"/>
      <w:lvlJc w:val="left"/>
      <w:pPr>
        <w:tabs>
          <w:tab w:val="num" w:pos="1589"/>
        </w:tabs>
        <w:ind w:left="1589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3"/>
    <w:rsid w:val="000A59C2"/>
    <w:rsid w:val="000B54AC"/>
    <w:rsid w:val="000D773D"/>
    <w:rsid w:val="000E66B0"/>
    <w:rsid w:val="00177AB9"/>
    <w:rsid w:val="00200F7F"/>
    <w:rsid w:val="0025520A"/>
    <w:rsid w:val="002A6ED9"/>
    <w:rsid w:val="002C37AF"/>
    <w:rsid w:val="002C479E"/>
    <w:rsid w:val="002D420B"/>
    <w:rsid w:val="002D56EC"/>
    <w:rsid w:val="003059C2"/>
    <w:rsid w:val="003233C7"/>
    <w:rsid w:val="00335C44"/>
    <w:rsid w:val="00345AC8"/>
    <w:rsid w:val="00357C75"/>
    <w:rsid w:val="00365E4D"/>
    <w:rsid w:val="00366E3C"/>
    <w:rsid w:val="00372ADA"/>
    <w:rsid w:val="0040371C"/>
    <w:rsid w:val="00437F09"/>
    <w:rsid w:val="004561A1"/>
    <w:rsid w:val="00460804"/>
    <w:rsid w:val="0048723F"/>
    <w:rsid w:val="004F0E6E"/>
    <w:rsid w:val="005A16F7"/>
    <w:rsid w:val="005C72CE"/>
    <w:rsid w:val="005E4EC3"/>
    <w:rsid w:val="00607EE6"/>
    <w:rsid w:val="006572C4"/>
    <w:rsid w:val="00673DF6"/>
    <w:rsid w:val="006B68EA"/>
    <w:rsid w:val="006F3160"/>
    <w:rsid w:val="006F7BEC"/>
    <w:rsid w:val="0073554B"/>
    <w:rsid w:val="007531F1"/>
    <w:rsid w:val="007647B0"/>
    <w:rsid w:val="00764FEB"/>
    <w:rsid w:val="0077409F"/>
    <w:rsid w:val="007E4C15"/>
    <w:rsid w:val="0085192D"/>
    <w:rsid w:val="008B1564"/>
    <w:rsid w:val="008B38ED"/>
    <w:rsid w:val="008D04C3"/>
    <w:rsid w:val="008D086E"/>
    <w:rsid w:val="008E4B5C"/>
    <w:rsid w:val="008F0C83"/>
    <w:rsid w:val="008F2216"/>
    <w:rsid w:val="008F6CF4"/>
    <w:rsid w:val="009316E2"/>
    <w:rsid w:val="00932432"/>
    <w:rsid w:val="0095230D"/>
    <w:rsid w:val="00954264"/>
    <w:rsid w:val="009600D1"/>
    <w:rsid w:val="00961C44"/>
    <w:rsid w:val="00964B51"/>
    <w:rsid w:val="009A269A"/>
    <w:rsid w:val="009F1F1D"/>
    <w:rsid w:val="00A76A3E"/>
    <w:rsid w:val="00AF2BB3"/>
    <w:rsid w:val="00B17630"/>
    <w:rsid w:val="00B45494"/>
    <w:rsid w:val="00C4707B"/>
    <w:rsid w:val="00C65722"/>
    <w:rsid w:val="00C75058"/>
    <w:rsid w:val="00C75073"/>
    <w:rsid w:val="00CA4BDA"/>
    <w:rsid w:val="00CE0D07"/>
    <w:rsid w:val="00D540B3"/>
    <w:rsid w:val="00D60D00"/>
    <w:rsid w:val="00E202F3"/>
    <w:rsid w:val="00E41B53"/>
    <w:rsid w:val="00E65F68"/>
    <w:rsid w:val="00ED3C13"/>
    <w:rsid w:val="00F81536"/>
    <w:rsid w:val="00FB58D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FF6AD3-045E-4877-8526-6C67F959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left w:val="single" w:sz="8" w:space="4" w:color="auto"/>
        <w:bottom w:val="single" w:sz="8" w:space="1" w:color="auto"/>
        <w:right w:val="single" w:sz="8" w:space="4" w:color="auto"/>
      </w:pBdr>
      <w:tabs>
        <w:tab w:val="right" w:pos="9360"/>
      </w:tabs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9"/>
    <w:pPr>
      <w:numPr>
        <w:numId w:val="1"/>
      </w:numPr>
      <w:tabs>
        <w:tab w:val="left" w:pos="480"/>
        <w:tab w:val="left" w:pos="1080"/>
        <w:tab w:val="left" w:pos="1800"/>
        <w:tab w:val="left" w:pos="2520"/>
        <w:tab w:val="left" w:pos="3240"/>
        <w:tab w:val="right" w:pos="996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A4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TELECOMMUNICATIONS PRICE LIST</vt:lpstr>
    </vt:vector>
  </TitlesOfParts>
  <Company>Moss Adams LLP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TELECOMMUNICATIONS PRICE LIST</dc:title>
  <dc:creator>Employee</dc:creator>
  <cp:lastModifiedBy>Melissa Paschal</cp:lastModifiedBy>
  <cp:revision>2</cp:revision>
  <cp:lastPrinted>2015-07-10T18:06:00Z</cp:lastPrinted>
  <dcterms:created xsi:type="dcterms:W3CDTF">2016-02-04T19:46:00Z</dcterms:created>
  <dcterms:modified xsi:type="dcterms:W3CDTF">2016-02-04T19:46:00Z</dcterms:modified>
</cp:coreProperties>
</file>